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13DC5" w14:textId="77777777" w:rsidR="004D454D" w:rsidRDefault="004D454D" w:rsidP="004D454D">
      <w:pPr>
        <w:rPr>
          <w:b/>
          <w:bCs/>
        </w:rPr>
      </w:pPr>
    </w:p>
    <w:p w14:paraId="55B91E15" w14:textId="77777777" w:rsidR="004D454D" w:rsidRDefault="004D454D" w:rsidP="004D454D">
      <w:pPr>
        <w:rPr>
          <w:b/>
          <w:bCs/>
        </w:rPr>
      </w:pPr>
    </w:p>
    <w:p w14:paraId="4C9F2F53" w14:textId="5E6CAA8E" w:rsidR="004D454D" w:rsidRPr="00CA5E16" w:rsidRDefault="004D454D" w:rsidP="004D454D">
      <w:pPr>
        <w:rPr>
          <w:b/>
          <w:bCs/>
          <w:lang w:val="sv-SE"/>
        </w:rPr>
      </w:pPr>
      <w:r w:rsidRPr="00CA5E16">
        <w:rPr>
          <w:b/>
          <w:bCs/>
          <w:lang w:val="sv-SE"/>
        </w:rPr>
        <w:t>„</w:t>
      </w:r>
      <w:r w:rsidR="00CA5E16" w:rsidRPr="00CA5E16">
        <w:rPr>
          <w:lang w:val="sv-SE"/>
        </w:rPr>
        <w:t xml:space="preserve"> </w:t>
      </w:r>
      <w:r w:rsidR="00CA5E16" w:rsidRPr="00CA5E16">
        <w:rPr>
          <w:b/>
          <w:bCs/>
          <w:lang w:val="sv-SE"/>
        </w:rPr>
        <w:t>Alexela elektriga kütus kuni -15 s/l</w:t>
      </w:r>
      <w:r w:rsidRPr="00CA5E16">
        <w:rPr>
          <w:b/>
          <w:bCs/>
          <w:lang w:val="sv-SE"/>
        </w:rPr>
        <w:t>“ kampaania tingimused</w:t>
      </w:r>
    </w:p>
    <w:p w14:paraId="11E75E7E" w14:textId="77777777" w:rsidR="004D454D" w:rsidRPr="00CA5E16" w:rsidRDefault="004D454D" w:rsidP="004D454D">
      <w:pPr>
        <w:spacing w:after="160" w:line="259" w:lineRule="auto"/>
        <w:rPr>
          <w:lang w:val="sv-SE"/>
        </w:rPr>
      </w:pPr>
      <w:r w:rsidRPr="00CA5E16">
        <w:rPr>
          <w:lang w:val="sv-SE"/>
        </w:rPr>
        <w:t>Kehtivusega alates 28.10.2024.</w:t>
      </w:r>
    </w:p>
    <w:p w14:paraId="0DC01B47" w14:textId="77777777" w:rsidR="004D454D" w:rsidRPr="00CA5E16" w:rsidRDefault="004D454D" w:rsidP="004D454D">
      <w:pPr>
        <w:jc w:val="both"/>
        <w:rPr>
          <w:lang w:val="sv-SE"/>
        </w:rPr>
      </w:pPr>
    </w:p>
    <w:p w14:paraId="2EB8B14F" w14:textId="77777777" w:rsidR="004D454D" w:rsidRPr="00CA5E16" w:rsidRDefault="004D454D" w:rsidP="004D454D">
      <w:pPr>
        <w:jc w:val="both"/>
        <w:rPr>
          <w:lang w:val="sv-SE"/>
        </w:rPr>
      </w:pPr>
    </w:p>
    <w:p w14:paraId="29265C1E" w14:textId="2BA57E5C" w:rsidR="004D454D" w:rsidRPr="00CA5E16" w:rsidRDefault="004D454D" w:rsidP="004D454D">
      <w:pPr>
        <w:pStyle w:val="ListParagraph"/>
        <w:widowControl/>
        <w:numPr>
          <w:ilvl w:val="0"/>
          <w:numId w:val="1"/>
        </w:numPr>
        <w:spacing w:after="160" w:line="259" w:lineRule="auto"/>
        <w:contextualSpacing/>
        <w:jc w:val="both"/>
        <w:rPr>
          <w:lang w:val="sv-SE"/>
        </w:rPr>
      </w:pPr>
      <w:r w:rsidRPr="00CA5E16">
        <w:rPr>
          <w:lang w:val="sv-SE"/>
        </w:rPr>
        <w:t>„</w:t>
      </w:r>
      <w:r w:rsidR="00CA5E16" w:rsidRPr="00CA5E16">
        <w:rPr>
          <w:b/>
          <w:bCs/>
          <w:lang w:val="sv-SE"/>
        </w:rPr>
        <w:t>Alexela elektriga kütus kuni -15 s/l</w:t>
      </w:r>
      <w:r w:rsidRPr="00CA5E16">
        <w:rPr>
          <w:lang w:val="sv-SE"/>
        </w:rPr>
        <w:t xml:space="preserve">“ kampaania (edaspidi </w:t>
      </w:r>
      <w:r w:rsidRPr="00CA5E16">
        <w:rPr>
          <w:b/>
          <w:bCs/>
          <w:lang w:val="sv-SE"/>
        </w:rPr>
        <w:t>Kampaania</w:t>
      </w:r>
      <w:r w:rsidRPr="00CA5E16">
        <w:rPr>
          <w:lang w:val="sv-SE"/>
        </w:rPr>
        <w:t xml:space="preserve">) sisuks on pakkuda Alexelaga sõlmitud elektrilepingut omavatele eraklientidele Alexela lojaalsusprogrammist suuremat kütusesoodustust kolmeks kuuks käesolevates tingimustes (edaspidi </w:t>
      </w:r>
      <w:r w:rsidRPr="00CA5E16">
        <w:rPr>
          <w:b/>
          <w:bCs/>
          <w:lang w:val="sv-SE"/>
        </w:rPr>
        <w:t>Tingimused</w:t>
      </w:r>
      <w:r w:rsidRPr="00CA5E16">
        <w:rPr>
          <w:lang w:val="sv-SE"/>
        </w:rPr>
        <w:t>) sätestatud põhimõtetel.</w:t>
      </w:r>
    </w:p>
    <w:p w14:paraId="3FA8C0B1" w14:textId="77777777" w:rsidR="004D454D" w:rsidRPr="00CF2CEA" w:rsidRDefault="004D454D" w:rsidP="004D454D">
      <w:pPr>
        <w:pStyle w:val="ListParagraph"/>
        <w:widowControl/>
        <w:numPr>
          <w:ilvl w:val="0"/>
          <w:numId w:val="1"/>
        </w:numPr>
        <w:spacing w:after="160" w:line="259" w:lineRule="auto"/>
        <w:contextualSpacing/>
        <w:jc w:val="both"/>
        <w:rPr>
          <w:lang w:val="sv-SE"/>
        </w:rPr>
      </w:pPr>
      <w:r w:rsidRPr="00CF2CEA">
        <w:rPr>
          <w:lang w:val="sv-SE"/>
        </w:rPr>
        <w:t xml:space="preserve">Kampaaniaga saab liituda perioodil 28.10.2024 kuni 31.01.2025 (edaspidi </w:t>
      </w:r>
      <w:r w:rsidRPr="00CF2CEA">
        <w:rPr>
          <w:b/>
          <w:bCs/>
          <w:lang w:val="sv-SE"/>
        </w:rPr>
        <w:t>Liitumisperiood</w:t>
      </w:r>
      <w:r w:rsidRPr="00CF2CEA">
        <w:rPr>
          <w:lang w:val="sv-SE"/>
        </w:rPr>
        <w:t>).</w:t>
      </w:r>
    </w:p>
    <w:p w14:paraId="47F51F51" w14:textId="77777777" w:rsidR="004D454D" w:rsidRPr="004D454D" w:rsidRDefault="004D454D" w:rsidP="004D454D">
      <w:pPr>
        <w:pStyle w:val="ListParagraph"/>
        <w:widowControl/>
        <w:numPr>
          <w:ilvl w:val="0"/>
          <w:numId w:val="1"/>
        </w:numPr>
        <w:spacing w:after="160" w:line="259" w:lineRule="auto"/>
        <w:contextualSpacing/>
        <w:jc w:val="both"/>
        <w:rPr>
          <w:lang w:val="sv-SE"/>
        </w:rPr>
      </w:pPr>
      <w:r w:rsidRPr="00CF2CEA">
        <w:rPr>
          <w:lang w:val="sv-SE"/>
        </w:rPr>
        <w:t xml:space="preserve">Kampaaniaga saavad liituda Minu Alexela füüsilisest isikust erakliendid, kes on sõlminud või sõlmivad Liitumisperioodil enne Kampaaniaga liitumist elektrilepingu. </w:t>
      </w:r>
      <w:r w:rsidRPr="004D454D">
        <w:rPr>
          <w:lang w:val="sv-SE"/>
        </w:rPr>
        <w:t>Elektrileping peab olema kehtiv Kampaaniaperioodi vältel. Kampaanias ei saa osaleda ärikliendid.</w:t>
      </w:r>
    </w:p>
    <w:p w14:paraId="21BF382D" w14:textId="16070FFB" w:rsidR="004D454D" w:rsidRPr="004D454D" w:rsidRDefault="004D454D" w:rsidP="004D454D">
      <w:pPr>
        <w:pStyle w:val="ListParagraph"/>
        <w:widowControl/>
        <w:numPr>
          <w:ilvl w:val="0"/>
          <w:numId w:val="1"/>
        </w:numPr>
        <w:spacing w:after="160" w:line="259" w:lineRule="auto"/>
        <w:contextualSpacing/>
        <w:jc w:val="both"/>
        <w:rPr>
          <w:lang w:val="sv-SE"/>
        </w:rPr>
      </w:pPr>
      <w:r w:rsidRPr="004D454D">
        <w:rPr>
          <w:lang w:val="sv-SE"/>
        </w:rPr>
        <w:t>Klient saab kampaaniaga liituda Liitumisperioodil ühe korra.</w:t>
      </w:r>
    </w:p>
    <w:p w14:paraId="3FDAD058" w14:textId="77777777" w:rsidR="004D454D" w:rsidRPr="004D454D" w:rsidRDefault="004D454D" w:rsidP="004D454D">
      <w:pPr>
        <w:pStyle w:val="ListParagraph"/>
        <w:widowControl/>
        <w:numPr>
          <w:ilvl w:val="0"/>
          <w:numId w:val="1"/>
        </w:numPr>
        <w:spacing w:after="160" w:line="259" w:lineRule="auto"/>
        <w:contextualSpacing/>
        <w:jc w:val="both"/>
        <w:rPr>
          <w:lang w:val="sv-SE"/>
        </w:rPr>
      </w:pPr>
      <w:r w:rsidRPr="004D454D">
        <w:rPr>
          <w:lang w:val="sv-SE"/>
        </w:rPr>
        <w:t>Kampaaniaga liitumiseks tuleb siseneda Alexela iseteeninduskeskkonda ning Kampaania pakkumise juures see aktsepteerida, valides „</w:t>
      </w:r>
      <w:r w:rsidRPr="004D454D">
        <w:rPr>
          <w:i/>
          <w:iCs/>
          <w:lang w:val="sv-SE"/>
        </w:rPr>
        <w:t>Liitu kampaaniaga</w:t>
      </w:r>
      <w:r w:rsidRPr="004D454D">
        <w:rPr>
          <w:lang w:val="sv-SE"/>
        </w:rPr>
        <w:t>“.</w:t>
      </w:r>
    </w:p>
    <w:p w14:paraId="48778A13" w14:textId="77777777" w:rsidR="004D454D" w:rsidRPr="004D454D" w:rsidRDefault="004D454D" w:rsidP="004D454D">
      <w:pPr>
        <w:pStyle w:val="ListParagraph"/>
        <w:widowControl/>
        <w:numPr>
          <w:ilvl w:val="0"/>
          <w:numId w:val="1"/>
        </w:numPr>
        <w:spacing w:after="160" w:line="259" w:lineRule="auto"/>
        <w:contextualSpacing/>
        <w:jc w:val="both"/>
        <w:rPr>
          <w:lang w:val="sv-SE"/>
        </w:rPr>
      </w:pPr>
      <w:bookmarkStart w:id="0" w:name="_Ref180594675"/>
      <w:r w:rsidRPr="004D454D">
        <w:rPr>
          <w:lang w:val="sv-SE"/>
        </w:rPr>
        <w:t xml:space="preserve">Kampaania Liitumisperioodil liitunud klient saab Tingimustes sätestatud Kampaaniasoodustust kasutada liitumisele järgneva kolme kuu vältel (edaspidi </w:t>
      </w:r>
      <w:r w:rsidRPr="004D454D">
        <w:rPr>
          <w:b/>
          <w:bCs/>
          <w:lang w:val="sv-SE"/>
        </w:rPr>
        <w:t>Kampaaniaperiood</w:t>
      </w:r>
      <w:r w:rsidRPr="004D454D">
        <w:rPr>
          <w:lang w:val="sv-SE"/>
        </w:rPr>
        <w:t xml:space="preserve">). Kampaaniaperioodi viimane võimalik päev on 30.04.2025. </w:t>
      </w:r>
      <w:r w:rsidRPr="004D454D">
        <w:rPr>
          <w:i/>
          <w:iCs/>
          <w:lang w:val="sv-SE"/>
        </w:rPr>
        <w:t>Näiteks: kui klient liitub Liitumisperioodil 25.01.2025 Kampaaniaga, on tal võimalik Kampaaniasoodustust saada kuni 24.04.2025.</w:t>
      </w:r>
      <w:bookmarkEnd w:id="0"/>
    </w:p>
    <w:p w14:paraId="2CF8C708" w14:textId="77777777" w:rsidR="004D454D" w:rsidRPr="004D454D" w:rsidRDefault="004D454D" w:rsidP="004D454D">
      <w:pPr>
        <w:pStyle w:val="ListParagraph"/>
        <w:widowControl/>
        <w:numPr>
          <w:ilvl w:val="0"/>
          <w:numId w:val="1"/>
        </w:numPr>
        <w:spacing w:after="160" w:line="259" w:lineRule="auto"/>
        <w:contextualSpacing/>
        <w:jc w:val="both"/>
        <w:rPr>
          <w:lang w:val="sv-SE"/>
        </w:rPr>
      </w:pPr>
      <w:r w:rsidRPr="004D454D">
        <w:rPr>
          <w:lang w:val="sv-SE"/>
        </w:rPr>
        <w:t xml:space="preserve">Kampaaniaga Liitumisperioodil liitunud klientidele tagatakse kolme kuu vältel alates liitumisest kütusesoodustus -15 s/l kohta (edaspidi </w:t>
      </w:r>
      <w:r w:rsidRPr="004D454D">
        <w:rPr>
          <w:b/>
          <w:bCs/>
          <w:lang w:val="sv-SE"/>
        </w:rPr>
        <w:t>Kampaaniasoodustus</w:t>
      </w:r>
      <w:r w:rsidRPr="004D454D">
        <w:rPr>
          <w:lang w:val="sv-SE"/>
        </w:rPr>
        <w:t xml:space="preserve">). Vastav Kampaaniasoodustus rakendub kuni 200-eurose ostulimiidi (edaspidi </w:t>
      </w:r>
      <w:r w:rsidRPr="004D454D">
        <w:rPr>
          <w:b/>
          <w:bCs/>
          <w:lang w:val="sv-SE"/>
        </w:rPr>
        <w:t>Limiit</w:t>
      </w:r>
      <w:r w:rsidRPr="004D454D">
        <w:rPr>
          <w:lang w:val="sv-SE"/>
        </w:rPr>
        <w:t>) täitumiseni ühe kalendrikuu kohta. Kui kliendi tankimistel ühes kalendrikuus täitub 200-eurone Limiit, siis pooleliolev tankimissessioon lõppeb ning Alexela äpp annab sellest teada, misjärel tuleb kliendil alustada tankimist uuesti ning kuni vastava kalendrikuu lõpuni rakendub järgnevatele kütusetehingutele tavapärane Minu Alexela lojaalsusprogrammile kohalduv kütusesoodustus (üldjuhul -5 s/l).</w:t>
      </w:r>
    </w:p>
    <w:p w14:paraId="5EF8465C" w14:textId="1F9C58CC" w:rsidR="004D454D" w:rsidRPr="004D454D" w:rsidRDefault="004D454D" w:rsidP="004D454D">
      <w:pPr>
        <w:pStyle w:val="ListParagraph"/>
        <w:widowControl/>
        <w:numPr>
          <w:ilvl w:val="0"/>
          <w:numId w:val="1"/>
        </w:numPr>
        <w:spacing w:after="160" w:line="259" w:lineRule="auto"/>
        <w:contextualSpacing/>
        <w:jc w:val="both"/>
        <w:rPr>
          <w:lang w:val="sv-SE"/>
        </w:rPr>
      </w:pPr>
      <w:r w:rsidRPr="004D454D">
        <w:rPr>
          <w:lang w:val="sv-SE"/>
        </w:rPr>
        <w:t xml:space="preserve">Kampaaniasoodustust on võimalik saada vaid tankimistelt, mille eest tasumine </w:t>
      </w:r>
      <w:r w:rsidR="004A35DD" w:rsidRPr="004A35DD">
        <w:rPr>
          <w:lang w:val="sv-SE"/>
        </w:rPr>
        <w:t>teostatakse Alexela äppi lisatud pangakaardiga</w:t>
      </w:r>
      <w:r w:rsidRPr="004D454D">
        <w:rPr>
          <w:lang w:val="sv-SE"/>
        </w:rPr>
        <w:t>. Kui kütuse ostutehing on registreeritud maksterminalis ID-kaardi või Alexela soodustust andva plastikkaardiga, siis ei lähe antud tehing Kampaania raames Limiidi hulka ning sellele ei rakendu Kampaaniasoodustus, vaid tavapäraselt kohalduv Minu Alexela lojaalsusprogrammi soodustus.</w:t>
      </w:r>
      <w:r w:rsidR="004A35DD">
        <w:rPr>
          <w:lang w:val="sv-SE"/>
        </w:rPr>
        <w:t xml:space="preserve"> Samuti ei rakendu Kampaaniasoodustus kütuse ostutehingutele, mis teostatakse Alexela maksekaardiga</w:t>
      </w:r>
      <w:r w:rsidR="00D16FDD">
        <w:rPr>
          <w:lang w:val="sv-SE"/>
        </w:rPr>
        <w:t>, olenemata sellest, kas see teostatakse äpis või plastikkaardiga</w:t>
      </w:r>
      <w:r w:rsidR="004A35DD">
        <w:rPr>
          <w:lang w:val="sv-SE"/>
        </w:rPr>
        <w:t>.</w:t>
      </w:r>
    </w:p>
    <w:p w14:paraId="75B02A0F" w14:textId="5B360FED" w:rsidR="004D454D" w:rsidRPr="004A35DD" w:rsidRDefault="004D454D" w:rsidP="004D454D">
      <w:pPr>
        <w:pStyle w:val="ListParagraph"/>
        <w:widowControl/>
        <w:numPr>
          <w:ilvl w:val="0"/>
          <w:numId w:val="1"/>
        </w:numPr>
        <w:spacing w:after="160" w:line="259" w:lineRule="auto"/>
        <w:contextualSpacing/>
        <w:jc w:val="both"/>
        <w:rPr>
          <w:lang w:val="sv-SE"/>
        </w:rPr>
      </w:pPr>
      <w:r w:rsidRPr="004A35DD">
        <w:rPr>
          <w:lang w:val="sv-SE"/>
        </w:rPr>
        <w:t xml:space="preserve">Kampaania raames kohaldub Kampaaniasoodustus järgmiste kütuseliikide tankimisele: bensiin 95, 98, 98 puhas kuld, diislikütus, </w:t>
      </w:r>
      <w:r w:rsidR="009206AF">
        <w:rPr>
          <w:lang w:val="sv-SE"/>
        </w:rPr>
        <w:t xml:space="preserve">LPG ja </w:t>
      </w:r>
      <w:r w:rsidRPr="004A35DD">
        <w:rPr>
          <w:lang w:val="sv-SE"/>
        </w:rPr>
        <w:t>CNG</w:t>
      </w:r>
      <w:r w:rsidR="009206AF">
        <w:rPr>
          <w:lang w:val="sv-SE"/>
        </w:rPr>
        <w:t xml:space="preserve"> (</w:t>
      </w:r>
      <w:r w:rsidR="00CF2CEA">
        <w:rPr>
          <w:lang w:val="sv-SE"/>
        </w:rPr>
        <w:t xml:space="preserve">sh CNG </w:t>
      </w:r>
      <w:r w:rsidR="009206AF">
        <w:rPr>
          <w:lang w:val="sv-SE"/>
        </w:rPr>
        <w:t>puhul rakendub Kampaaniasoodustus vastavalt -15 s/</w:t>
      </w:r>
      <w:r w:rsidR="009206AF" w:rsidRPr="00CF2CEA">
        <w:rPr>
          <w:b/>
          <w:bCs/>
          <w:lang w:val="sv-SE"/>
        </w:rPr>
        <w:t>kg</w:t>
      </w:r>
      <w:r w:rsidR="009206AF">
        <w:rPr>
          <w:lang w:val="sv-SE"/>
        </w:rPr>
        <w:t xml:space="preserve"> kohta)</w:t>
      </w:r>
      <w:r w:rsidRPr="004A35DD">
        <w:rPr>
          <w:lang w:val="sv-SE"/>
        </w:rPr>
        <w:t>.</w:t>
      </w:r>
    </w:p>
    <w:p w14:paraId="024A7E35" w14:textId="77777777" w:rsidR="004D454D" w:rsidRPr="004A35DD" w:rsidRDefault="004D454D" w:rsidP="004D454D">
      <w:pPr>
        <w:pStyle w:val="ListParagraph"/>
        <w:widowControl/>
        <w:numPr>
          <w:ilvl w:val="0"/>
          <w:numId w:val="1"/>
        </w:numPr>
        <w:spacing w:after="160" w:line="259" w:lineRule="auto"/>
        <w:contextualSpacing/>
        <w:jc w:val="both"/>
        <w:rPr>
          <w:lang w:val="sv-SE"/>
        </w:rPr>
      </w:pPr>
      <w:r w:rsidRPr="004A35DD">
        <w:rPr>
          <w:lang w:val="sv-SE"/>
        </w:rPr>
        <w:t>Kampaaniasoodustus ei rakendu Kampaaniaga liitunud Minu Alexela kliendi peregruppi kuuluvatele teistele liikmetele ning rakendub personaalselt Kampaaniaga liitunud erakliendile.</w:t>
      </w:r>
    </w:p>
    <w:p w14:paraId="7ED87B5C" w14:textId="77777777" w:rsidR="004D454D" w:rsidRPr="004A35DD" w:rsidRDefault="004D454D" w:rsidP="004D454D">
      <w:pPr>
        <w:pStyle w:val="ListParagraph"/>
        <w:widowControl/>
        <w:numPr>
          <w:ilvl w:val="0"/>
          <w:numId w:val="1"/>
        </w:numPr>
        <w:spacing w:after="160" w:line="259" w:lineRule="auto"/>
        <w:contextualSpacing/>
        <w:jc w:val="both"/>
        <w:rPr>
          <w:lang w:val="sv-SE"/>
        </w:rPr>
      </w:pPr>
      <w:r w:rsidRPr="004A35DD">
        <w:rPr>
          <w:lang w:val="sv-SE"/>
        </w:rPr>
        <w:t>Kampaania lõppeb igal järgneval tingimusel, sõltuvalt sellest, milline tingimus saabub esimesena:</w:t>
      </w:r>
    </w:p>
    <w:p w14:paraId="52017CE6" w14:textId="77777777" w:rsidR="004D454D" w:rsidRPr="00CF2CEA" w:rsidRDefault="004D454D" w:rsidP="004D454D">
      <w:pPr>
        <w:pStyle w:val="ListParagraph"/>
        <w:widowControl/>
        <w:numPr>
          <w:ilvl w:val="1"/>
          <w:numId w:val="1"/>
        </w:numPr>
        <w:spacing w:after="160" w:line="259" w:lineRule="auto"/>
        <w:contextualSpacing/>
        <w:jc w:val="both"/>
        <w:rPr>
          <w:lang w:val="sv-SE"/>
        </w:rPr>
      </w:pPr>
      <w:r w:rsidRPr="00CF2CEA">
        <w:rPr>
          <w:lang w:val="sv-SE"/>
        </w:rPr>
        <w:t>Kui Kampaaniaperioodil Kampaaniaga liitunud kliendi Alexelaga sõlmitud elektrileping lõppeb, olenemata lõppemise alusest;</w:t>
      </w:r>
    </w:p>
    <w:p w14:paraId="1E215381" w14:textId="77777777" w:rsidR="004D454D" w:rsidRPr="00CF2CEA" w:rsidRDefault="004D454D" w:rsidP="004D454D">
      <w:pPr>
        <w:pStyle w:val="ListParagraph"/>
        <w:widowControl/>
        <w:numPr>
          <w:ilvl w:val="1"/>
          <w:numId w:val="1"/>
        </w:numPr>
        <w:spacing w:after="160" w:line="259" w:lineRule="auto"/>
        <w:contextualSpacing/>
        <w:jc w:val="both"/>
        <w:rPr>
          <w:lang w:val="sv-SE"/>
        </w:rPr>
      </w:pPr>
      <w:r w:rsidRPr="00CF2CEA">
        <w:rPr>
          <w:lang w:val="sv-SE"/>
        </w:rPr>
        <w:t xml:space="preserve">Kui täitub kliendi 3-kuune Kampaaniaperiood vastavalt punktile </w:t>
      </w:r>
      <w:r>
        <w:fldChar w:fldCharType="begin"/>
      </w:r>
      <w:r w:rsidRPr="00CF2CEA">
        <w:rPr>
          <w:lang w:val="sv-SE"/>
        </w:rPr>
        <w:instrText xml:space="preserve"> REF _Ref180594675 \r \h </w:instrText>
      </w:r>
      <w:r>
        <w:fldChar w:fldCharType="separate"/>
      </w:r>
      <w:r w:rsidRPr="00CF2CEA">
        <w:rPr>
          <w:lang w:val="sv-SE"/>
        </w:rPr>
        <w:t>6</w:t>
      </w:r>
      <w:r>
        <w:fldChar w:fldCharType="end"/>
      </w:r>
      <w:r w:rsidRPr="00CF2CEA">
        <w:rPr>
          <w:lang w:val="sv-SE"/>
        </w:rPr>
        <w:t>;</w:t>
      </w:r>
    </w:p>
    <w:p w14:paraId="523A06BB" w14:textId="354F209B" w:rsidR="004D454D" w:rsidRPr="00CF2CEA" w:rsidRDefault="004D454D" w:rsidP="004D454D">
      <w:pPr>
        <w:pStyle w:val="ListParagraph"/>
        <w:widowControl/>
        <w:numPr>
          <w:ilvl w:val="1"/>
          <w:numId w:val="1"/>
        </w:numPr>
        <w:spacing w:after="160" w:line="259" w:lineRule="auto"/>
        <w:contextualSpacing/>
        <w:jc w:val="both"/>
        <w:rPr>
          <w:lang w:val="sv-SE"/>
        </w:rPr>
      </w:pPr>
      <w:r w:rsidRPr="00CF2CEA">
        <w:rPr>
          <w:lang w:val="sv-SE"/>
        </w:rPr>
        <w:t>30.04.2025, mis on Kampaania lõppemise kuupäev, mil täitub Liitumisperioodi viimasel päeval liitunud klientide Kampaaniaperiood.</w:t>
      </w:r>
    </w:p>
    <w:sectPr w:rsidR="004D454D" w:rsidRPr="00CF2CEA" w:rsidSect="00CA5E16">
      <w:footerReference w:type="default" r:id="rId8"/>
      <w:headerReference w:type="first" r:id="rId9"/>
      <w:type w:val="continuous"/>
      <w:pgSz w:w="11910" w:h="16840"/>
      <w:pgMar w:top="1871" w:right="1418" w:bottom="1418" w:left="113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95F26" w14:textId="77777777" w:rsidR="00E96BBB" w:rsidRDefault="00E96BBB" w:rsidP="009F743F">
      <w:r>
        <w:separator/>
      </w:r>
    </w:p>
  </w:endnote>
  <w:endnote w:type="continuationSeparator" w:id="0">
    <w:p w14:paraId="2E3DFFFD" w14:textId="77777777" w:rsidR="00E96BBB" w:rsidRDefault="00E96BBB" w:rsidP="009F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Gotham Medium">
    <w:panose1 w:val="00000000000000000000"/>
    <w:charset w:val="00"/>
    <w:family w:val="modern"/>
    <w:notTrueType/>
    <w:pitch w:val="variable"/>
    <w:sig w:usb0="A10000FF" w:usb1="4000005B" w:usb2="00000000" w:usb3="00000000" w:csb0="0000009B"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17252" w14:textId="77777777" w:rsidR="009F743F" w:rsidRDefault="00BE1BA2" w:rsidP="009F743F">
    <w:pPr>
      <w:rPr>
        <w:sz w:val="2"/>
        <w:szCs w:val="2"/>
      </w:rPr>
    </w:pPr>
    <w:r w:rsidRPr="009112A7">
      <w:rPr>
        <w:noProof/>
        <w:lang w:val="et-EE" w:eastAsia="et-EE"/>
      </w:rPr>
      <w:drawing>
        <wp:anchor distT="0" distB="0" distL="114300" distR="114300" simplePos="0" relativeHeight="251663360" behindDoc="1" locked="0" layoutInCell="1" allowOverlap="1" wp14:anchorId="0964FAA5" wp14:editId="01F0541A">
          <wp:simplePos x="0" y="0"/>
          <wp:positionH relativeFrom="page">
            <wp:posOffset>1080997</wp:posOffset>
          </wp:positionH>
          <wp:positionV relativeFrom="page">
            <wp:posOffset>9819365</wp:posOffset>
          </wp:positionV>
          <wp:extent cx="5727600" cy="7200"/>
          <wp:effectExtent l="0" t="0" r="0" b="0"/>
          <wp:wrapNone/>
          <wp:docPr id="1959573905" name="Picture 1959573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7600" cy="7200"/>
                  </a:xfrm>
                  <a:prstGeom prst="rect">
                    <a:avLst/>
                  </a:prstGeom>
                  <a:noFill/>
                </pic:spPr>
              </pic:pic>
            </a:graphicData>
          </a:graphic>
          <wp14:sizeRelH relativeFrom="page">
            <wp14:pctWidth>0</wp14:pctWidth>
          </wp14:sizeRelH>
          <wp14:sizeRelV relativeFrom="page">
            <wp14:pctHeight>0</wp14:pctHeight>
          </wp14:sizeRelV>
        </wp:anchor>
      </w:drawing>
    </w:r>
  </w:p>
  <w:p w14:paraId="38EB945F" w14:textId="77777777" w:rsidR="00BE1BA2" w:rsidRDefault="00BE1BA2" w:rsidP="00BE1BA2">
    <w:pPr>
      <w:tabs>
        <w:tab w:val="left" w:pos="2410"/>
      </w:tabs>
      <w:spacing w:line="163" w:lineRule="exact"/>
      <w:ind w:left="20"/>
      <w:rPr>
        <w:rFonts w:eastAsia="Gotham Medium" w:cs="Gotham Medium"/>
        <w:color w:val="0B1A58"/>
        <w:sz w:val="14"/>
        <w:szCs w:val="14"/>
      </w:rPr>
    </w:pPr>
  </w:p>
  <w:p w14:paraId="58034AE6" w14:textId="241B59EF" w:rsidR="00494101" w:rsidRPr="00BD76DD" w:rsidRDefault="00494101" w:rsidP="00494101">
    <w:pPr>
      <w:tabs>
        <w:tab w:val="left" w:pos="2410"/>
      </w:tabs>
      <w:spacing w:line="163" w:lineRule="exact"/>
      <w:rPr>
        <w:rFonts w:eastAsia="Gotham Book" w:cs="Gotham Book"/>
        <w:sz w:val="14"/>
        <w:szCs w:val="14"/>
        <w:lang w:val="et-EE"/>
      </w:rPr>
    </w:pPr>
    <w:r>
      <w:rPr>
        <w:rFonts w:eastAsia="Gotham Medium" w:cs="Gotham Medium"/>
        <w:color w:val="0B1A58"/>
        <w:sz w:val="14"/>
        <w:szCs w:val="14"/>
      </w:rPr>
      <w:t xml:space="preserve">AS </w:t>
    </w:r>
    <w:r w:rsidRPr="007F389C">
      <w:rPr>
        <w:rFonts w:eastAsia="Gotham Medium" w:cs="Gotham Medium"/>
        <w:color w:val="0B1A58"/>
        <w:sz w:val="14"/>
        <w:szCs w:val="14"/>
      </w:rPr>
      <w:t>ALEXELA</w:t>
    </w:r>
    <w:r>
      <w:rPr>
        <w:rFonts w:eastAsia="Gotham Medium" w:cs="Gotham Medium"/>
        <w:color w:val="0B1A58"/>
        <w:sz w:val="14"/>
        <w:szCs w:val="14"/>
      </w:rPr>
      <w:tab/>
    </w:r>
    <w:r>
      <w:rPr>
        <w:rFonts w:eastAsia="Gotham Medium" w:cs="Gotham Medium"/>
        <w:color w:val="0B1A58"/>
        <w:sz w:val="14"/>
        <w:szCs w:val="14"/>
      </w:rPr>
      <w:tab/>
    </w:r>
    <w:r>
      <w:rPr>
        <w:rFonts w:eastAsia="Gotham Medium" w:cs="Gotham Medium"/>
        <w:color w:val="0B1A58"/>
        <w:sz w:val="14"/>
        <w:szCs w:val="14"/>
      </w:rPr>
      <w:tab/>
    </w:r>
    <w:r w:rsidRPr="00BD76DD">
      <w:rPr>
        <w:rFonts w:eastAsia="Gotham Book" w:cs="Gotham Book"/>
        <w:color w:val="0B1A58"/>
        <w:sz w:val="14"/>
        <w:szCs w:val="14"/>
        <w:lang w:val="et-EE"/>
      </w:rPr>
      <w:t>Tel</w:t>
    </w:r>
    <w:r w:rsidRPr="00BD76DD">
      <w:rPr>
        <w:rFonts w:eastAsia="Gotham Book" w:cs="Gotham Book"/>
        <w:color w:val="0B1A58"/>
        <w:spacing w:val="7"/>
        <w:sz w:val="14"/>
        <w:szCs w:val="14"/>
        <w:lang w:val="et-EE"/>
      </w:rPr>
      <w:t xml:space="preserve"> </w:t>
    </w:r>
    <w:r w:rsidRPr="00BD76DD">
      <w:rPr>
        <w:rFonts w:eastAsia="Gotham Book" w:cs="Gotham Book"/>
        <w:color w:val="0B1A58"/>
        <w:sz w:val="14"/>
        <w:szCs w:val="14"/>
        <w:lang w:val="et-EE"/>
      </w:rPr>
      <w:t>+372</w:t>
    </w:r>
    <w:r>
      <w:rPr>
        <w:rFonts w:eastAsia="Gotham Book" w:cs="Gotham Book"/>
        <w:color w:val="0B1A58"/>
        <w:spacing w:val="7"/>
        <w:sz w:val="14"/>
        <w:szCs w:val="14"/>
        <w:lang w:val="et-EE"/>
      </w:rPr>
      <w:t> </w:t>
    </w:r>
    <w:r w:rsidRPr="00BD76DD">
      <w:rPr>
        <w:rFonts w:eastAsia="Gotham Book" w:cs="Gotham Book"/>
        <w:color w:val="0B1A58"/>
        <w:sz w:val="14"/>
        <w:szCs w:val="14"/>
        <w:lang w:val="et-EE"/>
      </w:rPr>
      <w:t>629</w:t>
    </w:r>
    <w:r>
      <w:rPr>
        <w:rFonts w:eastAsia="Gotham Book" w:cs="Gotham Book"/>
        <w:color w:val="0B1A58"/>
        <w:sz w:val="14"/>
        <w:szCs w:val="14"/>
        <w:lang w:val="et-EE"/>
      </w:rPr>
      <w:t xml:space="preserve"> </w:t>
    </w:r>
    <w:r w:rsidRPr="00BD76DD">
      <w:rPr>
        <w:rFonts w:eastAsia="Gotham Book" w:cs="Gotham Book"/>
        <w:color w:val="0B1A58"/>
        <w:sz w:val="14"/>
        <w:szCs w:val="14"/>
        <w:lang w:val="et-EE"/>
      </w:rPr>
      <w:t>0000</w:t>
    </w:r>
    <w:r>
      <w:rPr>
        <w:rFonts w:eastAsia="Gotham Book" w:cs="Gotham Book"/>
        <w:color w:val="0B1A58"/>
        <w:sz w:val="14"/>
        <w:szCs w:val="14"/>
        <w:lang w:val="et-EE"/>
      </w:rPr>
      <w:tab/>
    </w:r>
    <w:r>
      <w:rPr>
        <w:rFonts w:eastAsia="Gotham Book" w:cs="Gotham Book"/>
        <w:color w:val="0B1A58"/>
        <w:sz w:val="14"/>
        <w:szCs w:val="14"/>
        <w:lang w:val="et-EE"/>
      </w:rPr>
      <w:tab/>
    </w:r>
    <w:r>
      <w:rPr>
        <w:rFonts w:eastAsia="Gotham Book" w:cs="Gotham Book"/>
        <w:color w:val="0B1A58"/>
        <w:sz w:val="14"/>
        <w:szCs w:val="14"/>
      </w:rPr>
      <w:tab/>
    </w:r>
    <w:proofErr w:type="spellStart"/>
    <w:r w:rsidRPr="00BD76DD">
      <w:rPr>
        <w:rFonts w:eastAsia="Gotham Book" w:cs="Gotham Book"/>
        <w:color w:val="0B1A58"/>
        <w:sz w:val="14"/>
        <w:szCs w:val="14"/>
        <w:lang w:val="et-EE"/>
      </w:rPr>
      <w:t>Reg</w:t>
    </w:r>
    <w:proofErr w:type="spellEnd"/>
    <w:r w:rsidRPr="00BD76DD">
      <w:rPr>
        <w:rFonts w:eastAsia="Gotham Book" w:cs="Gotham Book"/>
        <w:color w:val="0B1A58"/>
        <w:spacing w:val="5"/>
        <w:sz w:val="14"/>
        <w:szCs w:val="14"/>
        <w:lang w:val="et-EE"/>
      </w:rPr>
      <w:t xml:space="preserve"> </w:t>
    </w:r>
    <w:r w:rsidRPr="00BD76DD">
      <w:rPr>
        <w:rFonts w:eastAsia="Gotham Book" w:cs="Gotham Book"/>
        <w:color w:val="0B1A58"/>
        <w:sz w:val="14"/>
        <w:szCs w:val="14"/>
        <w:lang w:val="et-EE"/>
      </w:rPr>
      <w:t>nr 100</w:t>
    </w:r>
    <w:r>
      <w:rPr>
        <w:rFonts w:eastAsia="Gotham Book" w:cs="Gotham Book"/>
        <w:color w:val="0B1A58"/>
        <w:sz w:val="14"/>
        <w:szCs w:val="14"/>
        <w:lang w:val="et-EE"/>
      </w:rPr>
      <w:t>15238</w:t>
    </w:r>
  </w:p>
  <w:p w14:paraId="115D4F32" w14:textId="77777777" w:rsidR="00494101" w:rsidRDefault="00494101" w:rsidP="00494101">
    <w:pPr>
      <w:spacing w:line="159" w:lineRule="exact"/>
      <w:rPr>
        <w:rFonts w:eastAsia="Gotham Book" w:cs="Gotham Book"/>
        <w:color w:val="0B1A58"/>
        <w:sz w:val="14"/>
        <w:szCs w:val="14"/>
        <w:lang w:val="et-EE"/>
      </w:rPr>
    </w:pPr>
    <w:proofErr w:type="spellStart"/>
    <w:r w:rsidRPr="00BD76DD">
      <w:rPr>
        <w:rFonts w:eastAsia="Gotham Book" w:cs="Gotham Book"/>
        <w:color w:val="0B1A58"/>
        <w:sz w:val="14"/>
        <w:szCs w:val="14"/>
        <w:lang w:val="et-EE"/>
      </w:rPr>
      <w:t>Roseni</w:t>
    </w:r>
    <w:proofErr w:type="spellEnd"/>
    <w:r w:rsidRPr="007F389C">
      <w:rPr>
        <w:rFonts w:eastAsia="Gotham Book" w:cs="Gotham Book"/>
        <w:color w:val="0B1A58"/>
        <w:spacing w:val="10"/>
        <w:sz w:val="14"/>
        <w:szCs w:val="14"/>
      </w:rPr>
      <w:t xml:space="preserve"> </w:t>
    </w:r>
    <w:r w:rsidRPr="007F389C">
      <w:rPr>
        <w:rFonts w:eastAsia="Gotham Book" w:cs="Gotham Book"/>
        <w:color w:val="0B1A58"/>
        <w:sz w:val="14"/>
        <w:szCs w:val="14"/>
      </w:rPr>
      <w:t>1</w:t>
    </w:r>
    <w:r>
      <w:rPr>
        <w:rFonts w:eastAsia="Gotham Book" w:cs="Gotham Book"/>
        <w:color w:val="0B1A58"/>
        <w:sz w:val="14"/>
        <w:szCs w:val="14"/>
      </w:rPr>
      <w:t>1</w:t>
    </w:r>
    <w:r w:rsidRPr="007F389C">
      <w:rPr>
        <w:rFonts w:eastAsia="Gotham Book" w:cs="Gotham Book"/>
        <w:color w:val="0B1A58"/>
        <w:sz w:val="14"/>
        <w:szCs w:val="14"/>
      </w:rPr>
      <w:t>,</w:t>
    </w:r>
    <w:r w:rsidRPr="007F389C">
      <w:rPr>
        <w:rFonts w:eastAsia="Gotham Book" w:cs="Gotham Book"/>
        <w:color w:val="0B1A58"/>
        <w:spacing w:val="11"/>
        <w:sz w:val="14"/>
        <w:szCs w:val="14"/>
      </w:rPr>
      <w:t xml:space="preserve"> </w:t>
    </w:r>
    <w:r w:rsidRPr="007F389C">
      <w:rPr>
        <w:rFonts w:eastAsia="Gotham Book" w:cs="Gotham Book"/>
        <w:color w:val="0B1A58"/>
        <w:sz w:val="14"/>
        <w:szCs w:val="14"/>
      </w:rPr>
      <w:t>10111</w:t>
    </w:r>
    <w:r>
      <w:rPr>
        <w:rFonts w:eastAsia="Gotham Book" w:cs="Gotham Book"/>
        <w:color w:val="0B1A58"/>
        <w:sz w:val="14"/>
        <w:szCs w:val="14"/>
      </w:rPr>
      <w:t xml:space="preserve"> </w:t>
    </w:r>
    <w:r w:rsidRPr="007F389C">
      <w:rPr>
        <w:rFonts w:eastAsia="Gotham Book" w:cs="Gotham Book"/>
        <w:color w:val="0B1A58"/>
        <w:sz w:val="14"/>
        <w:szCs w:val="14"/>
      </w:rPr>
      <w:t>Tallinn,</w:t>
    </w:r>
    <w:r w:rsidRPr="007F389C">
      <w:rPr>
        <w:rFonts w:eastAsia="Gotham Book" w:cs="Gotham Book"/>
        <w:color w:val="0B1A58"/>
        <w:spacing w:val="10"/>
        <w:sz w:val="14"/>
        <w:szCs w:val="14"/>
      </w:rPr>
      <w:t xml:space="preserve"> </w:t>
    </w:r>
    <w:r w:rsidRPr="007F389C">
      <w:rPr>
        <w:rFonts w:eastAsia="Gotham Book" w:cs="Gotham Book"/>
        <w:color w:val="0B1A58"/>
        <w:sz w:val="14"/>
        <w:szCs w:val="14"/>
      </w:rPr>
      <w:t>Estonia</w:t>
    </w:r>
    <w:r>
      <w:rPr>
        <w:rFonts w:eastAsia="Gotham Book" w:cs="Gotham Book"/>
        <w:color w:val="0B1A58"/>
        <w:sz w:val="14"/>
        <w:szCs w:val="14"/>
      </w:rPr>
      <w:tab/>
    </w:r>
    <w:r>
      <w:rPr>
        <w:rFonts w:eastAsia="Gotham Book" w:cs="Gotham Book"/>
        <w:color w:val="0B1A58"/>
        <w:sz w:val="14"/>
        <w:szCs w:val="14"/>
      </w:rPr>
      <w:tab/>
    </w:r>
    <w:r>
      <w:rPr>
        <w:rFonts w:eastAsia="Gotham Book" w:cs="Gotham Book"/>
        <w:color w:val="0B1A58"/>
        <w:sz w:val="14"/>
        <w:szCs w:val="14"/>
      </w:rPr>
      <w:tab/>
    </w:r>
    <w:r w:rsidRPr="007F389C">
      <w:rPr>
        <w:rFonts w:eastAsia="Gotham Book" w:cs="Gotham Book"/>
        <w:color w:val="0B1A58"/>
        <w:sz w:val="14"/>
        <w:szCs w:val="14"/>
      </w:rPr>
      <w:t>E-mail:</w:t>
    </w:r>
    <w:r w:rsidRPr="007F389C">
      <w:rPr>
        <w:rFonts w:eastAsia="Gotham Book" w:cs="Gotham Book"/>
        <w:color w:val="0B1A58"/>
        <w:spacing w:val="36"/>
        <w:sz w:val="14"/>
        <w:szCs w:val="14"/>
      </w:rPr>
      <w:t xml:space="preserve"> </w:t>
    </w:r>
    <w:hyperlink r:id="rId2">
      <w:r w:rsidRPr="007F389C">
        <w:rPr>
          <w:rFonts w:eastAsia="Gotham Book" w:cs="Gotham Book"/>
          <w:color w:val="0B1A58"/>
          <w:sz w:val="14"/>
          <w:szCs w:val="14"/>
        </w:rPr>
        <w:t>alexela@alexela.ee</w:t>
      </w:r>
    </w:hyperlink>
    <w:r>
      <w:rPr>
        <w:rFonts w:eastAsia="Gotham Book" w:cs="Gotham Book"/>
        <w:color w:val="0B1A58"/>
        <w:sz w:val="14"/>
        <w:szCs w:val="14"/>
        <w:lang w:val="et-EE"/>
      </w:rPr>
      <w:tab/>
    </w:r>
    <w:r>
      <w:rPr>
        <w:rFonts w:eastAsia="Gotham Book" w:cs="Gotham Book"/>
        <w:color w:val="0B1A58"/>
        <w:sz w:val="14"/>
        <w:szCs w:val="14"/>
        <w:lang w:val="et-EE"/>
      </w:rPr>
      <w:tab/>
    </w:r>
    <w:r w:rsidRPr="00BD76DD">
      <w:rPr>
        <w:rFonts w:eastAsia="Gotham Book" w:cs="Gotham Book"/>
        <w:color w:val="0B1A58"/>
        <w:sz w:val="14"/>
        <w:szCs w:val="14"/>
        <w:lang w:val="et-EE"/>
      </w:rPr>
      <w:t>IBAN EE772200221007130008</w:t>
    </w:r>
  </w:p>
  <w:p w14:paraId="0336D773" w14:textId="24862DB8" w:rsidR="009F743F" w:rsidRPr="00BE1BA2" w:rsidRDefault="00494101" w:rsidP="00861026">
    <w:pPr>
      <w:spacing w:line="159" w:lineRule="exact"/>
      <w:rPr>
        <w:rFonts w:eastAsia="Gotham Book" w:cs="Gotham Book"/>
        <w:sz w:val="14"/>
        <w:szCs w:val="14"/>
        <w:lang w:val="et-EE"/>
      </w:rPr>
    </w:pPr>
    <w:r>
      <w:rPr>
        <w:rFonts w:eastAsia="Gotham Book" w:cs="Gotham Book"/>
        <w:color w:val="0B1A58"/>
        <w:sz w:val="14"/>
        <w:szCs w:val="14"/>
        <w:lang w:val="et-EE"/>
      </w:rPr>
      <w:tab/>
    </w:r>
    <w:r>
      <w:rPr>
        <w:rFonts w:eastAsia="Gotham Book" w:cs="Gotham Book"/>
        <w:color w:val="0B1A58"/>
        <w:sz w:val="14"/>
        <w:szCs w:val="14"/>
        <w:lang w:val="et-EE"/>
      </w:rPr>
      <w:tab/>
    </w:r>
    <w:r>
      <w:rPr>
        <w:rFonts w:eastAsia="Gotham Book" w:cs="Gotham Book"/>
        <w:color w:val="0B1A58"/>
        <w:sz w:val="14"/>
        <w:szCs w:val="14"/>
        <w:lang w:val="et-EE"/>
      </w:rPr>
      <w:tab/>
    </w:r>
    <w:r>
      <w:rPr>
        <w:rFonts w:eastAsia="Gotham Book" w:cs="Gotham Book"/>
        <w:color w:val="0B1A58"/>
        <w:sz w:val="14"/>
        <w:szCs w:val="14"/>
        <w:lang w:val="et-EE"/>
      </w:rPr>
      <w:tab/>
    </w:r>
    <w:r>
      <w:rPr>
        <w:rFonts w:eastAsia="Gotham Book" w:cs="Gotham Book"/>
        <w:color w:val="0B1A58"/>
        <w:sz w:val="14"/>
        <w:szCs w:val="14"/>
        <w:lang w:val="et-EE"/>
      </w:rPr>
      <w:tab/>
    </w:r>
    <w:hyperlink r:id="rId3">
      <w:r w:rsidRPr="007F389C">
        <w:rPr>
          <w:rFonts w:eastAsia="Gotham Book" w:cs="Gotham Book"/>
          <w:color w:val="0B1A58"/>
          <w:sz w:val="14"/>
          <w:szCs w:val="14"/>
        </w:rPr>
        <w:t>www.alexela.ee</w:t>
      </w:r>
    </w:hyperlink>
    <w:r>
      <w:rPr>
        <w:rFonts w:eastAsia="Gotham Book" w:cs="Gotham Book"/>
        <w:color w:val="0B1A58"/>
        <w:sz w:val="14"/>
        <w:szCs w:val="14"/>
      </w:rPr>
      <w:tab/>
    </w:r>
    <w:r>
      <w:rPr>
        <w:rFonts w:eastAsia="Gotham Book" w:cs="Gotham Book"/>
        <w:sz w:val="14"/>
        <w:szCs w:val="14"/>
        <w:lang w:val="et-EE"/>
      </w:rPr>
      <w:tab/>
    </w:r>
    <w:r>
      <w:rPr>
        <w:rFonts w:eastAsia="Gotham Book" w:cs="Gotham Book"/>
        <w:sz w:val="14"/>
        <w:szCs w:val="14"/>
        <w:lang w:val="et-EE"/>
      </w:rPr>
      <w:tab/>
    </w:r>
    <w:r w:rsidRPr="00BD76DD">
      <w:rPr>
        <w:rFonts w:eastAsia="Gotham Book" w:cs="Gotham Book"/>
        <w:color w:val="0B1A58"/>
        <w:sz w:val="14"/>
        <w:szCs w:val="14"/>
        <w:lang w:val="et-EE"/>
      </w:rPr>
      <w:t>KMKR</w:t>
    </w:r>
    <w:r w:rsidRPr="00BD76DD">
      <w:rPr>
        <w:rFonts w:eastAsia="Gotham Book" w:cs="Gotham Book"/>
        <w:color w:val="0B1A58"/>
        <w:spacing w:val="6"/>
        <w:sz w:val="14"/>
        <w:szCs w:val="14"/>
        <w:lang w:val="et-EE"/>
      </w:rPr>
      <w:t xml:space="preserve"> </w:t>
    </w:r>
    <w:r w:rsidRPr="00BD76DD">
      <w:rPr>
        <w:rFonts w:eastAsia="Gotham Book" w:cs="Gotham Book"/>
        <w:color w:val="0B1A58"/>
        <w:sz w:val="14"/>
        <w:szCs w:val="14"/>
        <w:lang w:val="et-EE"/>
      </w:rPr>
      <w:t>nr EE10028</w:t>
    </w:r>
    <w:r>
      <w:rPr>
        <w:rFonts w:eastAsia="Gotham Book" w:cs="Gotham Book"/>
        <w:color w:val="0B1A58"/>
        <w:sz w:val="14"/>
        <w:szCs w:val="14"/>
        <w:lang w:val="et-EE"/>
      </w:rPr>
      <w:t>1017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6EB14" w14:textId="77777777" w:rsidR="00E96BBB" w:rsidRDefault="00E96BBB" w:rsidP="009F743F">
      <w:r>
        <w:separator/>
      </w:r>
    </w:p>
  </w:footnote>
  <w:footnote w:type="continuationSeparator" w:id="0">
    <w:p w14:paraId="189E3DC3" w14:textId="77777777" w:rsidR="00E96BBB" w:rsidRDefault="00E96BBB" w:rsidP="009F7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A6D5A" w14:textId="4BA61796" w:rsidR="00AB4927" w:rsidRDefault="000C75CD">
    <w:pPr>
      <w:pStyle w:val="Header"/>
    </w:pPr>
    <w:r>
      <w:rPr>
        <w:noProof/>
      </w:rPr>
      <w:drawing>
        <wp:anchor distT="0" distB="0" distL="114300" distR="114300" simplePos="0" relativeHeight="251668480" behindDoc="0" locked="0" layoutInCell="1" allowOverlap="1" wp14:anchorId="1AB76AB4" wp14:editId="53896EDD">
          <wp:simplePos x="0" y="0"/>
          <wp:positionH relativeFrom="column">
            <wp:posOffset>4168140</wp:posOffset>
          </wp:positionH>
          <wp:positionV relativeFrom="paragraph">
            <wp:posOffset>-97790</wp:posOffset>
          </wp:positionV>
          <wp:extent cx="1828800" cy="1828800"/>
          <wp:effectExtent l="0" t="0" r="0" b="0"/>
          <wp:wrapSquare wrapText="bothSides"/>
          <wp:docPr id="1747497818" name="Picture 2" descr="A blue letter a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127852" name="Picture 2" descr="A blue letter a with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721B"/>
    <w:multiLevelType w:val="hybridMultilevel"/>
    <w:tmpl w:val="9DF8D68A"/>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20806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DB2"/>
    <w:rsid w:val="00037105"/>
    <w:rsid w:val="00047253"/>
    <w:rsid w:val="0005553E"/>
    <w:rsid w:val="00065BDE"/>
    <w:rsid w:val="00073F0D"/>
    <w:rsid w:val="00095DF7"/>
    <w:rsid w:val="000C1E89"/>
    <w:rsid w:val="000C75CD"/>
    <w:rsid w:val="001211AC"/>
    <w:rsid w:val="00167708"/>
    <w:rsid w:val="0018689B"/>
    <w:rsid w:val="001C70E1"/>
    <w:rsid w:val="00202E30"/>
    <w:rsid w:val="002048B5"/>
    <w:rsid w:val="00207862"/>
    <w:rsid w:val="002801EC"/>
    <w:rsid w:val="003B15A7"/>
    <w:rsid w:val="00444E62"/>
    <w:rsid w:val="004551B3"/>
    <w:rsid w:val="00484C17"/>
    <w:rsid w:val="00494101"/>
    <w:rsid w:val="004A35DD"/>
    <w:rsid w:val="004D3ED2"/>
    <w:rsid w:val="004D454D"/>
    <w:rsid w:val="004E6DA5"/>
    <w:rsid w:val="00525BCF"/>
    <w:rsid w:val="00550542"/>
    <w:rsid w:val="0056595D"/>
    <w:rsid w:val="005777A4"/>
    <w:rsid w:val="00583255"/>
    <w:rsid w:val="005C16EB"/>
    <w:rsid w:val="006129B3"/>
    <w:rsid w:val="00760D71"/>
    <w:rsid w:val="007C0EFA"/>
    <w:rsid w:val="007F76AB"/>
    <w:rsid w:val="00834EDC"/>
    <w:rsid w:val="00861026"/>
    <w:rsid w:val="00912D35"/>
    <w:rsid w:val="009206AF"/>
    <w:rsid w:val="00943FF3"/>
    <w:rsid w:val="00963DB2"/>
    <w:rsid w:val="009758A7"/>
    <w:rsid w:val="009C3602"/>
    <w:rsid w:val="009F037B"/>
    <w:rsid w:val="009F743F"/>
    <w:rsid w:val="00A2692F"/>
    <w:rsid w:val="00A92555"/>
    <w:rsid w:val="00A97146"/>
    <w:rsid w:val="00AA0431"/>
    <w:rsid w:val="00AB4927"/>
    <w:rsid w:val="00B06FBD"/>
    <w:rsid w:val="00B43928"/>
    <w:rsid w:val="00B91245"/>
    <w:rsid w:val="00BE1BA2"/>
    <w:rsid w:val="00BE48EC"/>
    <w:rsid w:val="00C22266"/>
    <w:rsid w:val="00C304AC"/>
    <w:rsid w:val="00C4564E"/>
    <w:rsid w:val="00C55F4A"/>
    <w:rsid w:val="00C67AD9"/>
    <w:rsid w:val="00CA5E16"/>
    <w:rsid w:val="00CB6E18"/>
    <w:rsid w:val="00CD73DD"/>
    <w:rsid w:val="00CE52DD"/>
    <w:rsid w:val="00CF2CEA"/>
    <w:rsid w:val="00D03CB8"/>
    <w:rsid w:val="00D16FDD"/>
    <w:rsid w:val="00D35729"/>
    <w:rsid w:val="00D8509B"/>
    <w:rsid w:val="00DB7916"/>
    <w:rsid w:val="00DD2123"/>
    <w:rsid w:val="00DE5CFE"/>
    <w:rsid w:val="00DF3F8E"/>
    <w:rsid w:val="00DF730B"/>
    <w:rsid w:val="00E263D9"/>
    <w:rsid w:val="00E61A38"/>
    <w:rsid w:val="00E96BBB"/>
    <w:rsid w:val="00EC2C35"/>
    <w:rsid w:val="00EE1C76"/>
    <w:rsid w:val="00EF16BD"/>
    <w:rsid w:val="00FB0D81"/>
    <w:rsid w:val="00FB67F5"/>
    <w:rsid w:val="00FE0BE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D4A8292"/>
  <w15:docId w15:val="{53E855DB-C19E-4748-A0E3-459DE5C4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20"/>
    </w:pPr>
    <w:rPr>
      <w:rFonts w:ascii="Gotham Book" w:eastAsia="Gotham Book" w:hAnsi="Gotham Book"/>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95DF7"/>
    <w:rPr>
      <w:color w:val="0000FF" w:themeColor="hyperlink"/>
      <w:u w:val="single"/>
    </w:rPr>
  </w:style>
  <w:style w:type="paragraph" w:styleId="Header">
    <w:name w:val="header"/>
    <w:basedOn w:val="Normal"/>
    <w:link w:val="HeaderChar"/>
    <w:uiPriority w:val="99"/>
    <w:unhideWhenUsed/>
    <w:rsid w:val="009F743F"/>
    <w:pPr>
      <w:tabs>
        <w:tab w:val="center" w:pos="4536"/>
        <w:tab w:val="right" w:pos="9072"/>
      </w:tabs>
    </w:pPr>
  </w:style>
  <w:style w:type="character" w:customStyle="1" w:styleId="HeaderChar">
    <w:name w:val="Header Char"/>
    <w:basedOn w:val="DefaultParagraphFont"/>
    <w:link w:val="Header"/>
    <w:uiPriority w:val="99"/>
    <w:rsid w:val="009F743F"/>
  </w:style>
  <w:style w:type="paragraph" w:styleId="Footer">
    <w:name w:val="footer"/>
    <w:basedOn w:val="Normal"/>
    <w:link w:val="FooterChar"/>
    <w:uiPriority w:val="99"/>
    <w:unhideWhenUsed/>
    <w:rsid w:val="009F743F"/>
    <w:pPr>
      <w:tabs>
        <w:tab w:val="center" w:pos="4536"/>
        <w:tab w:val="right" w:pos="9072"/>
      </w:tabs>
    </w:pPr>
  </w:style>
  <w:style w:type="character" w:customStyle="1" w:styleId="FooterChar">
    <w:name w:val="Footer Char"/>
    <w:basedOn w:val="DefaultParagraphFont"/>
    <w:link w:val="Footer"/>
    <w:uiPriority w:val="99"/>
    <w:rsid w:val="009F743F"/>
  </w:style>
  <w:style w:type="paragraph" w:styleId="BalloonText">
    <w:name w:val="Balloon Text"/>
    <w:basedOn w:val="Normal"/>
    <w:link w:val="BalloonTextChar"/>
    <w:uiPriority w:val="99"/>
    <w:semiHidden/>
    <w:unhideWhenUsed/>
    <w:rsid w:val="004E6D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DA5"/>
    <w:rPr>
      <w:rFonts w:ascii="Segoe UI" w:hAnsi="Segoe UI" w:cs="Segoe UI"/>
      <w:sz w:val="18"/>
      <w:szCs w:val="18"/>
    </w:rPr>
  </w:style>
  <w:style w:type="character" w:styleId="UnresolvedMention">
    <w:name w:val="Unresolved Mention"/>
    <w:basedOn w:val="DefaultParagraphFont"/>
    <w:uiPriority w:val="99"/>
    <w:semiHidden/>
    <w:unhideWhenUsed/>
    <w:rsid w:val="0056595D"/>
    <w:rPr>
      <w:color w:val="605E5C"/>
      <w:shd w:val="clear" w:color="auto" w:fill="E1DFDD"/>
    </w:rPr>
  </w:style>
  <w:style w:type="paragraph" w:styleId="Title">
    <w:name w:val="Title"/>
    <w:basedOn w:val="Normal"/>
    <w:link w:val="TitleChar"/>
    <w:qFormat/>
    <w:rsid w:val="00B06FBD"/>
    <w:pPr>
      <w:widowControl/>
      <w:jc w:val="center"/>
    </w:pPr>
    <w:rPr>
      <w:rFonts w:ascii="Times New Roman" w:eastAsia="Times New Roman" w:hAnsi="Times New Roman" w:cs="Times New Roman"/>
      <w:b/>
      <w:sz w:val="28"/>
      <w:szCs w:val="20"/>
      <w:lang w:eastAsia="lv-LV"/>
    </w:rPr>
  </w:style>
  <w:style w:type="character" w:customStyle="1" w:styleId="TitleChar">
    <w:name w:val="Title Char"/>
    <w:basedOn w:val="DefaultParagraphFont"/>
    <w:link w:val="Title"/>
    <w:rsid w:val="00B06FBD"/>
    <w:rPr>
      <w:rFonts w:ascii="Times New Roman" w:eastAsia="Times New Roman" w:hAnsi="Times New Roman" w:cs="Times New Roman"/>
      <w:b/>
      <w:sz w:val="28"/>
      <w:szCs w:val="20"/>
      <w:lang w:eastAsia="lv-LV"/>
    </w:rPr>
  </w:style>
  <w:style w:type="character" w:customStyle="1" w:styleId="shkpostityyli23">
    <w:name w:val="shkpostityyli23"/>
    <w:semiHidden/>
    <w:rsid w:val="00B06FBD"/>
    <w:rPr>
      <w:rFonts w:ascii="Arial" w:hAnsi="Arial" w:cs="Arial"/>
      <w:color w:val="808000"/>
      <w:sz w:val="20"/>
    </w:rPr>
  </w:style>
  <w:style w:type="character" w:styleId="CommentReference">
    <w:name w:val="annotation reference"/>
    <w:basedOn w:val="DefaultParagraphFont"/>
    <w:uiPriority w:val="99"/>
    <w:semiHidden/>
    <w:unhideWhenUsed/>
    <w:rsid w:val="004D454D"/>
    <w:rPr>
      <w:sz w:val="16"/>
      <w:szCs w:val="16"/>
    </w:rPr>
  </w:style>
  <w:style w:type="paragraph" w:styleId="CommentText">
    <w:name w:val="annotation text"/>
    <w:basedOn w:val="Normal"/>
    <w:link w:val="CommentTextChar"/>
    <w:uiPriority w:val="99"/>
    <w:unhideWhenUsed/>
    <w:rsid w:val="004D454D"/>
    <w:pPr>
      <w:widowControl/>
      <w:spacing w:after="160"/>
    </w:pPr>
    <w:rPr>
      <w:kern w:val="2"/>
      <w:sz w:val="20"/>
      <w:szCs w:val="20"/>
      <w:lang w:val="et-EE"/>
      <w14:ligatures w14:val="standardContextual"/>
    </w:rPr>
  </w:style>
  <w:style w:type="character" w:customStyle="1" w:styleId="CommentTextChar">
    <w:name w:val="Comment Text Char"/>
    <w:basedOn w:val="DefaultParagraphFont"/>
    <w:link w:val="CommentText"/>
    <w:uiPriority w:val="99"/>
    <w:rsid w:val="004D454D"/>
    <w:rPr>
      <w:kern w:val="2"/>
      <w:sz w:val="20"/>
      <w:szCs w:val="20"/>
      <w:lang w:val="et-E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lexelaoil.ee/" TargetMode="External"/><Relationship Id="rId2" Type="http://schemas.openxmlformats.org/officeDocument/2006/relationships/hyperlink" Target="mailto:alexela@alexela.ee"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C26C6-B95F-4413-ADF0-CD306BA7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490</Words>
  <Characters>2842</Characters>
  <Application>Microsoft Office Word</Application>
  <DocSecurity>0</DocSecurity>
  <Lines>23</Lines>
  <Paragraphs>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AE kirjablank</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Salumäe" &lt;sandra.salumae@alexela.ee&gt;</dc:creator>
  <cp:lastModifiedBy>Mary-Carleen Dimitrenko</cp:lastModifiedBy>
  <cp:revision>6</cp:revision>
  <cp:lastPrinted>2017-01-27T09:48:00Z</cp:lastPrinted>
  <dcterms:created xsi:type="dcterms:W3CDTF">2024-10-24T12:38:00Z</dcterms:created>
  <dcterms:modified xsi:type="dcterms:W3CDTF">2024-10-24T12:40:00Z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2015-08-04T00:00:00Z</vt:filetime>
  </property>
  <property fmtid="{D5CDD505-2E9C-101B-9397-08002B2CF9AE}" pid="3" name="LastSaved">
    <vt:filetime>2015-08-05T00:00:00Z</vt:filetime>
  </property>
</Properties>
</file>